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8956E"/>
          <w:sz w:val="24"/>
        </w:rPr>
        <w:t>RESERVA IRAZÚ</w:t>
        <w:br/>
      </w:r>
      <w:r>
        <w:rPr>
          <w:b/>
          <w:color w:val="2B2118"/>
          <w:sz w:val="42"/>
        </w:rPr>
        <w:t>Borrador de fideicomiso de garantía sobre acción</w:t>
      </w:r>
    </w:p>
    <w:p>
      <w:pPr>
        <w:jc w:val="center"/>
      </w:pPr>
      <w:r>
        <w:rPr>
          <w:color w:val="5C5247"/>
          <w:sz w:val="20"/>
        </w:rPr>
        <w:t>Machote base para fiduciaria y banco. Adaptado al modelo de Reserva Irazú y no a una concesión o condominio.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BF8F3"/>
          </w:tcPr>
          <w:p>
            <w:r>
              <w:rPr>
                <w:sz w:val="19"/>
              </w:rPr>
              <w:t>Este documento debe ser revisado por la fiduciaria, banco, notario y abogados. El texto parte de la lógica de garantía fiduciaria: acción endosada, libro de accionistas, custodia, derechos del deudor mientras esté al día y ejecución ante incumplimiento.</w:t>
            </w:r>
          </w:p>
        </w:tc>
      </w:tr>
    </w:tbl>
    <w:p/>
    <w:p>
      <w:pPr>
        <w:pStyle w:val="Heading1"/>
      </w:pPr>
      <w:r>
        <w:t>FIDEICOMISO DE GARANTÍA RESERVA IRAZÚ</w:t>
      </w:r>
    </w:p>
    <w:p>
      <w:r>
        <w:t>Entre [NOMBRE DEL FIDEICOMITENTE / DEUDOR], en adelante el FIDEICOMITENTE o DEUDOR; [NOMBRE DE LA FIDUCIARIA], en adelante la FIDUCIARIA; y [NOMBRE DEL BANCO], en adelante el FIDEICOMISARIO PRINCIPAL o BANCO; se celebra el presente fideicomiso de garantía, sujeto a las siguientes cláusulas:</w:t>
      </w:r>
    </w:p>
    <w:p>
      <w:pPr>
        <w:pStyle w:val="Heading2"/>
      </w:pPr>
      <w:r>
        <w:t>1. Antecedentes</w:t>
      </w:r>
    </w:p>
    <w:p>
      <w:pPr>
        <w:pStyle w:val="ListNumber"/>
      </w:pPr>
      <w:r>
        <w:t>La sociedad [NOMBRE DE LA SOCIEDAD RESERVA IRAZÚ] es propietaria de la finca matriz inscrita bajo folio real [●], donde se desarrolla Reserva Irazú.</w:t>
      </w:r>
    </w:p>
    <w:p>
      <w:pPr>
        <w:pStyle w:val="ListNumber"/>
      </w:pPr>
      <w:r>
        <w:t>El FIDEICOMITENTE adquiere o es titular de la acción o unidad accionaria número [●], serie [●], clase [●], vinculada internamente al Lote [●], según tabla de aparejamiento, estatutos, acuerdo de accionistas y reglamentos de Reserva Irazú.</w:t>
      </w:r>
    </w:p>
    <w:p>
      <w:pPr>
        <w:pStyle w:val="ListNumber"/>
      </w:pPr>
      <w:r>
        <w:t>El BANCO otorgó o aprobará un crédito al FIDEICOMITENTE para financiar la adquisición de dicha acción o unidad accionaria y/o los derechos asociados.</w:t>
      </w:r>
    </w:p>
    <w:p>
      <w:pPr>
        <w:pStyle w:val="ListNumber"/>
      </w:pPr>
      <w:r>
        <w:t>Las partes desean garantizar el cumplimiento de las obligaciones del FIDEICOMITENTE mediante la transferencia fiduciaria, endoso, control o custodia de la acción a favor de la FIDUCIARIA, en beneficio del BANCO.</w:t>
      </w:r>
    </w:p>
    <w:p>
      <w:pPr>
        <w:pStyle w:val="Heading2"/>
      </w:pPr>
      <w:r>
        <w:t>2. Constitución del fideicomiso y patrimonio fideicometido</w:t>
      </w:r>
    </w:p>
    <w:p>
      <w:r>
        <w:t>El FIDEICOMITENTE constituye un fideicomiso de garantía e irrevocablemente transfiere, endosa o afecta en propiedad fiduciaria a favor de la FIDUCIARIA la acción o unidad accionaria descrita en este contrato, junto con sus derechos económicos, políticos y contractuales, en la medida necesaria para garantizar las obligaciones garantizadas.</w:t>
      </w:r>
    </w:p>
    <w:p>
      <w:r>
        <w:t>El patrimonio fideicometido estará integrado por: a) certificado accionario número [●]; b) derechos derivados de la acción según documentos de Reserva Irazú; c) derechos de uso interno asociados al Lote [●]; d) productos de venta, indemnización o sustitución de la acción; y e) cualquier otro derecho que las partes agreguen por escrito.</w:t>
      </w:r>
    </w:p>
    <w:p>
      <w:pPr>
        <w:pStyle w:val="Heading2"/>
      </w:pPr>
      <w:r>
        <w:t>3. Obligaciones garantizadas</w:t>
      </w:r>
    </w:p>
    <w:p>
      <w:r>
        <w:t>El fideicomiso garantiza todas las obligaciones presentes y futuras del FIDEICOMITENTE frente al BANCO derivadas del contrato de crédito número [●], incluyendo principal, intereses corrientes, intereses moratorios, comisiones, seguros, honorarios fiduciarios, gastos legales, gastos de ejecución, costas y cualquier otra suma relacionada con la operación.</w:t>
      </w:r>
    </w:p>
    <w:p>
      <w:pPr>
        <w:pStyle w:val="Heading2"/>
      </w:pPr>
      <w:r>
        <w:t>4. Endoso, libro de accionistas y custodia</w:t>
      </w:r>
    </w:p>
    <w:p>
      <w:pPr>
        <w:pStyle w:val="ListBullet"/>
      </w:pPr>
      <w:r>
        <w:t>El FIDEICOMITENTE deberá endosar el certificado accionario a favor de la FIDUCIARIA o ejecutar el mecanismo de transferencia aprobado por la fiduciaria y el banco.</w:t>
      </w:r>
    </w:p>
    <w:p>
      <w:pPr>
        <w:pStyle w:val="ListBullet"/>
      </w:pPr>
      <w:r>
        <w:t>La sociedad propietaria de Reserva Irazú deberá practicar el asiento correspondiente en el Libro de Registro de Accionistas, haciendo constar la titularidad fiduciaria, restricción o control de garantía.</w:t>
      </w:r>
    </w:p>
    <w:p>
      <w:pPr>
        <w:pStyle w:val="ListBullet"/>
      </w:pPr>
      <w:r>
        <w:t>La FIDUCIARIA o custodio autorizado emitirá recibo de custodia de los certificados accionarios.</w:t>
      </w:r>
    </w:p>
    <w:p>
      <w:pPr>
        <w:pStyle w:val="ListBullet"/>
      </w:pPr>
      <w:r>
        <w:t>La sociedad no registrará transferencia, gravamen, cesión o sustitución de la acción sin autorización de la FIDUCIARIA y del BANCO mientras subsistan obligaciones garantizadas.</w:t>
      </w:r>
    </w:p>
    <w:p>
      <w:pPr>
        <w:pStyle w:val="Heading2"/>
      </w:pPr>
      <w:r>
        <w:t>5. Derechos del deudor mientras esté al día</w:t>
      </w:r>
    </w:p>
    <w:p>
      <w:r>
        <w:t>Mientras no exista incumplimiento declarado, el FIDEICOMITENTE conservará el uso, disfrute y beneficio económico de la acción y del lote interno asignado, así como la facultad de tramitar permisos y construir conforme a la normativa municipal, uso de suelo, cobertura, retiros, reglamento de construcción y demás documentos de Reserva Irazú.</w:t>
      </w:r>
    </w:p>
    <w:p>
      <w:r>
        <w:t>La FIDUCIARIA podrá ejercer derechos políticos o societarios conforme a instrucciones del FIDEICOMITENTE, siempre que tales instrucciones no contravengan el contrato de crédito, el fideicomiso, los reglamentos o los derechos del BANCO.</w:t>
      </w:r>
    </w:p>
    <w:p>
      <w:pPr>
        <w:pStyle w:val="Heading2"/>
      </w:pPr>
      <w:r>
        <w:t>6. Obligaciones del fideicomitente</w:t>
      </w:r>
    </w:p>
    <w:p>
      <w:pPr>
        <w:pStyle w:val="ListBullet"/>
      </w:pPr>
      <w:r>
        <w:t>Pagar puntualmente el crédito y demás obligaciones garantizadas.</w:t>
      </w:r>
    </w:p>
    <w:p>
      <w:pPr>
        <w:pStyle w:val="ListBullet"/>
      </w:pPr>
      <w:r>
        <w:t>Mantener la acción libre de gravámenes, embargos, promesas o restricciones no autorizadas.</w:t>
      </w:r>
    </w:p>
    <w:p>
      <w:pPr>
        <w:pStyle w:val="ListBullet"/>
      </w:pPr>
      <w:r>
        <w:t>Cumplir reglamentos, cuotas internas, normas de construcción, mantenimiento y convivencia de Reserva Irazú.</w:t>
      </w:r>
    </w:p>
    <w:p>
      <w:pPr>
        <w:pStyle w:val="ListBullet"/>
      </w:pPr>
      <w:r>
        <w:t>No construir ni modificar obras sin permisos y autorizaciones requeridas.</w:t>
      </w:r>
    </w:p>
    <w:p>
      <w:pPr>
        <w:pStyle w:val="ListBullet"/>
      </w:pPr>
      <w:r>
        <w:t>Pagar honorarios fiduciarios, gastos de custodia, seguros y costos asociados cuando corresponda.</w:t>
      </w:r>
    </w:p>
    <w:p>
      <w:pPr>
        <w:pStyle w:val="ListBullet"/>
      </w:pPr>
      <w:r>
        <w:t>Entregar información y documentos requeridos por BANCO, FIDUCIARIA o sociedad administradora.</w:t>
      </w:r>
    </w:p>
    <w:p>
      <w:pPr>
        <w:pStyle w:val="Heading2"/>
      </w:pPr>
      <w:r>
        <w:t>7. Eventos de incumplimiento</w:t>
      </w:r>
    </w:p>
    <w:p>
      <w:pPr>
        <w:pStyle w:val="ListBullet"/>
      </w:pPr>
      <w:r>
        <w:t>Mora o incumplimiento bajo el contrato de crédito.</w:t>
      </w:r>
    </w:p>
    <w:p>
      <w:pPr>
        <w:pStyle w:val="ListBullet"/>
      </w:pPr>
      <w:r>
        <w:t>Incumplimiento de obligaciones fiduciarias, societarias, reglamentarias o de custodia.</w:t>
      </w:r>
    </w:p>
    <w:p>
      <w:pPr>
        <w:pStyle w:val="ListBullet"/>
      </w:pPr>
      <w:r>
        <w:t>Intento de transferir, gravar, ceder o disponer de la acción sin autorización.</w:t>
      </w:r>
    </w:p>
    <w:p>
      <w:pPr>
        <w:pStyle w:val="ListBullet"/>
      </w:pPr>
      <w:r>
        <w:t>Falsedad u omisión relevante en declaraciones del FIDEICOMITENTE.</w:t>
      </w:r>
    </w:p>
    <w:p>
      <w:pPr>
        <w:pStyle w:val="ListBullet"/>
      </w:pPr>
      <w:r>
        <w:t>Embargo, proceso judicial, insolvencia, concurso o situación que ponga en riesgo la garantía.</w:t>
      </w:r>
    </w:p>
    <w:p>
      <w:pPr>
        <w:pStyle w:val="ListBullet"/>
      </w:pPr>
      <w:r>
        <w:t>Falta de pago de honorarios, seguros, cuotas internas o gastos necesarios para conservar el valor de la garantía.</w:t>
      </w:r>
    </w:p>
    <w:p>
      <w:pPr>
        <w:pStyle w:val="ListBullet"/>
      </w:pPr>
      <w:r>
        <w:t>Cualquier otro incumplimiento definido por el BANCO como causal de vencimiento anticipado en el contrato de crédito.</w:t>
      </w:r>
    </w:p>
    <w:p>
      <w:pPr>
        <w:pStyle w:val="Heading2"/>
      </w:pPr>
      <w:r>
        <w:t>8. Ejecución de la garantía</w:t>
      </w:r>
    </w:p>
    <w:p>
      <w:r>
        <w:t>Declarado el incumplimiento por el BANCO y notificada la FIDUCIARIA, esta podrá proceder a la venta, cesión, adjudicación o subasta del patrimonio fideicometido conforme al procedimiento pactado, procurando maximizar valor y respetar los requisitos de elegibilidad, adhesión documental y aceptación por la sociedad Reserva Irazú.</w:t>
      </w:r>
    </w:p>
    <w:p>
      <w:r>
        <w:t>El producto de la venta se aplicará en el siguiente orden, salvo pacto distinto: gastos de ejecución y custodia, honorarios fiduciarios, gastos legales, intereses moratorios, intereses corrientes, principal y cualquier otro saldo garantizado. El remanente, si lo hubiere, será entregado a quien corresponda según el contrato y la ley.</w:t>
      </w:r>
    </w:p>
    <w:p>
      <w:pPr>
        <w:pStyle w:val="Heading2"/>
      </w:pPr>
      <w:r>
        <w:t>9. Sustitución de adquirente</w:t>
      </w:r>
    </w:p>
    <w:p>
      <w:r>
        <w:t>Toda persona que adquiera la acción por ejecución fiduciaria deberá adherirse a los estatutos, acuerdo de accionistas, reglamentos, tabla de aparejamiento, restricciones de traspaso y documentos de Reserva Irazú. La sociedad deberá registrar al nuevo titular o fiduciario conforme al procedimiento pactado.</w:t>
      </w:r>
    </w:p>
    <w:p>
      <w:pPr>
        <w:pStyle w:val="Heading2"/>
      </w:pPr>
      <w:r>
        <w:t>10. Liberación y devolución</w:t>
      </w:r>
    </w:p>
    <w:p>
      <w:r>
        <w:t>Una vez canceladas íntegramente las obligaciones garantizadas y recibido el finiquito del BANCO, la FIDUCIARIA procederá a devolver o transferir la acción al FIDEICOMITENTE o a quien corresponda, emitirá instrucciones para actualizar el Libro de Registro de Accionistas y liberará la custodia documental.</w:t>
      </w:r>
    </w:p>
    <w:p>
      <w:pPr>
        <w:pStyle w:val="Heading2"/>
      </w:pPr>
      <w:r>
        <w:t>11. No afectación cruzada</w:t>
      </w:r>
    </w:p>
    <w:p>
      <w:r>
        <w:t>La garantía responde únicamente por las obligaciones del FIDEICOMITENTE frente al BANCO, sin afectar los derechos de otros accionistas o compradores de Reserva Irazú. Los incumplimientos de terceros no deberán provocar ejecución de esta garantía salvo que incidan directamente sobre el patrimonio fideicometido o las obligaciones garantizadas.</w:t>
      </w:r>
    </w:p>
    <w:p>
      <w:pPr>
        <w:pStyle w:val="Heading2"/>
      </w:pPr>
      <w:r>
        <w:t>12. Ley aplicable y resolución de conflictos</w:t>
      </w:r>
    </w:p>
    <w:p>
      <w:r>
        <w:t>Este fideicomiso se regirá por las leyes de la República de Costa Rica. Las partes podrán pactar jurisdicción ordinaria o arbitraje, según lo requiera el BANCO y la FIDUCIARIA.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B211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B211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B21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